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53B8" w14:textId="77777777" w:rsidR="00CB1395" w:rsidRPr="0015135E" w:rsidRDefault="00CB1395" w:rsidP="00CB1395">
      <w:pPr>
        <w:pStyle w:val="Heading1"/>
        <w:spacing w:after="0"/>
        <w:rPr>
          <w:rFonts w:asciiTheme="majorHAnsi" w:hAnsiTheme="majorHAnsi" w:cstheme="majorHAnsi"/>
          <w:b w:val="0"/>
          <w:sz w:val="20"/>
          <w:szCs w:val="22"/>
        </w:rPr>
      </w:pPr>
      <w:r w:rsidRPr="0015135E">
        <w:rPr>
          <w:rFonts w:asciiTheme="majorHAnsi" w:hAnsiTheme="majorHAnsi" w:cstheme="majorHAnsi"/>
          <w:b w:val="0"/>
          <w:sz w:val="20"/>
          <w:szCs w:val="22"/>
        </w:rPr>
        <w:t>POSITION DESCRIPTION</w:t>
      </w:r>
    </w:p>
    <w:p w14:paraId="3CA38080" w14:textId="77777777" w:rsidR="00CB1395" w:rsidRPr="0015135E" w:rsidRDefault="00CB1395" w:rsidP="00CB139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3055" w:themeColor="text1"/>
          <w:sz w:val="26"/>
          <w:szCs w:val="24"/>
        </w:rPr>
      </w:pPr>
      <w:bookmarkStart w:id="0" w:name="_Toc465846320"/>
      <w:r w:rsidRPr="0015135E">
        <w:rPr>
          <w:rFonts w:ascii="Arial" w:eastAsiaTheme="majorEastAsia" w:hAnsi="Arial" w:cstheme="majorBidi"/>
          <w:b/>
          <w:bCs/>
          <w:caps/>
          <w:color w:val="003055" w:themeColor="text1"/>
          <w:sz w:val="26"/>
          <w:szCs w:val="24"/>
        </w:rPr>
        <w:t>Deputy Secretary, Department of agriculture</w:t>
      </w:r>
      <w:bookmarkEnd w:id="0"/>
    </w:p>
    <w:p w14:paraId="6785935A" w14:textId="77777777" w:rsidR="00CB1395" w:rsidRPr="00224D1E" w:rsidRDefault="00CB1395" w:rsidP="00CB1395">
      <w:pPr>
        <w:rPr>
          <w:rFonts w:asciiTheme="majorHAnsi" w:hAnsiTheme="majorHAnsi" w:cstheme="majorHAnsi"/>
        </w:rPr>
      </w:pPr>
    </w:p>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31"/>
        <w:gridCol w:w="6899"/>
      </w:tblGrid>
      <w:tr w:rsidR="00CB1395" w:rsidRPr="00052924" w14:paraId="71ACA21B" w14:textId="77777777" w:rsidTr="00892556">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A72D045" w14:textId="77777777" w:rsidR="00CB1395" w:rsidRPr="00052924" w:rsidRDefault="00CB1395" w:rsidP="00776C72">
            <w:pPr>
              <w:contextualSpacing/>
              <w:jc w:val="center"/>
              <w:rPr>
                <w:rFonts w:ascii="Arial" w:hAnsi="Arial" w:cs="Arial"/>
                <w:b/>
              </w:rPr>
            </w:pPr>
            <w:r w:rsidRPr="00052924">
              <w:rPr>
                <w:rFonts w:ascii="Arial" w:hAnsi="Arial" w:cs="Arial"/>
                <w:b/>
              </w:rPr>
              <w:t>OVERVIEW</w:t>
            </w:r>
          </w:p>
        </w:tc>
      </w:tr>
      <w:tr w:rsidR="00CB1395" w:rsidRPr="00052924" w14:paraId="18F85CAB"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6D3EB1C" w14:textId="77777777" w:rsidR="00CB1395" w:rsidRPr="00052924" w:rsidRDefault="00CB1395" w:rsidP="00776C72">
            <w:pPr>
              <w:contextualSpacing/>
              <w:rPr>
                <w:rFonts w:ascii="Arial" w:hAnsi="Arial" w:cs="Arial"/>
              </w:rPr>
            </w:pPr>
            <w:r w:rsidRPr="00052924">
              <w:rPr>
                <w:rFonts w:ascii="Arial" w:hAnsi="Arial" w:cs="Arial"/>
              </w:rPr>
              <w:t>Senate Committee</w:t>
            </w:r>
          </w:p>
        </w:tc>
        <w:tc>
          <w:tcPr>
            <w:tcW w:w="6899" w:type="dxa"/>
            <w:tcBorders>
              <w:top w:val="single" w:sz="2" w:space="0" w:color="auto"/>
              <w:left w:val="single" w:sz="2" w:space="0" w:color="auto"/>
              <w:bottom w:val="single" w:sz="2" w:space="0" w:color="auto"/>
              <w:right w:val="single" w:sz="2" w:space="0" w:color="auto"/>
            </w:tcBorders>
          </w:tcPr>
          <w:p w14:paraId="0AEF4A0C" w14:textId="77777777" w:rsidR="00CB1395" w:rsidRPr="00052924" w:rsidRDefault="00CB1395" w:rsidP="00776C72">
            <w:pPr>
              <w:contextualSpacing/>
              <w:rPr>
                <w:rFonts w:ascii="Arial" w:hAnsi="Arial" w:cs="Arial"/>
              </w:rPr>
            </w:pPr>
            <w:r w:rsidRPr="00052924">
              <w:rPr>
                <w:rFonts w:ascii="Arial" w:hAnsi="Arial" w:cs="Arial"/>
              </w:rPr>
              <w:t xml:space="preserve">Agriculture, Nutrition and Forestry </w:t>
            </w:r>
          </w:p>
        </w:tc>
      </w:tr>
      <w:tr w:rsidR="00CB1395" w:rsidRPr="00052924" w14:paraId="2746B6CA"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B07C957" w14:textId="77777777" w:rsidR="00CB1395" w:rsidRPr="00052924" w:rsidRDefault="00CB1395" w:rsidP="00776C72">
            <w:pPr>
              <w:contextualSpacing/>
              <w:rPr>
                <w:rFonts w:ascii="Arial" w:hAnsi="Arial" w:cs="Arial"/>
              </w:rPr>
            </w:pPr>
            <w:r w:rsidRPr="00052924">
              <w:rPr>
                <w:rFonts w:ascii="Arial" w:hAnsi="Arial" w:cs="Arial"/>
              </w:rPr>
              <w:t>Agency Mission</w:t>
            </w:r>
          </w:p>
        </w:tc>
        <w:tc>
          <w:tcPr>
            <w:tcW w:w="6899" w:type="dxa"/>
            <w:tcBorders>
              <w:top w:val="single" w:sz="2" w:space="0" w:color="auto"/>
              <w:left w:val="single" w:sz="2" w:space="0" w:color="auto"/>
              <w:bottom w:val="single" w:sz="2" w:space="0" w:color="auto"/>
              <w:right w:val="single" w:sz="2" w:space="0" w:color="auto"/>
            </w:tcBorders>
          </w:tcPr>
          <w:p w14:paraId="44C3D171" w14:textId="77777777" w:rsidR="00CB1395" w:rsidRPr="00052924" w:rsidRDefault="00CB1395" w:rsidP="00776C72">
            <w:pPr>
              <w:contextualSpacing/>
              <w:rPr>
                <w:rFonts w:ascii="Arial" w:hAnsi="Arial" w:cs="Arial"/>
                <w:bCs/>
              </w:rPr>
            </w:pPr>
            <w:r w:rsidRPr="00052924">
              <w:rPr>
                <w:rFonts w:ascii="Arial" w:hAnsi="Arial" w:cs="Arial"/>
                <w:bCs/>
                <w:lang w:val="en"/>
              </w:rPr>
              <w:t xml:space="preserve">To </w:t>
            </w:r>
            <w:r w:rsidRPr="00052924">
              <w:rPr>
                <w:rFonts w:ascii="Arial" w:hAnsi="Arial" w:cs="Arial"/>
              </w:rPr>
              <w:t xml:space="preserve">provide leadership on food, agriculture, natural resources, rural development, nutrition and related issues based on public policy, the best available science and effective management. To provide economic opportunity through innovation, helping rural America to thrive; to promote agriculture production that better nourishes Americans while also helping feed others throughout the world; and to preserve our nation's natural resources through conservation, restored forests, improved watersheds and healthy private working lands. </w:t>
            </w:r>
          </w:p>
        </w:tc>
      </w:tr>
      <w:tr w:rsidR="00CB1395" w:rsidRPr="00052924" w14:paraId="1B28AB7D"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DF3BF2" w14:textId="77777777" w:rsidR="00CB1395" w:rsidRPr="00052924" w:rsidRDefault="00CB1395" w:rsidP="00776C72">
            <w:pPr>
              <w:contextualSpacing/>
              <w:rPr>
                <w:rFonts w:ascii="Arial" w:hAnsi="Arial" w:cs="Arial"/>
              </w:rPr>
            </w:pPr>
            <w:r w:rsidRPr="00052924">
              <w:rPr>
                <w:rFonts w:ascii="Arial" w:hAnsi="Arial" w:cs="Arial"/>
              </w:rPr>
              <w:t>Position Overview</w:t>
            </w:r>
          </w:p>
        </w:tc>
        <w:tc>
          <w:tcPr>
            <w:tcW w:w="6899" w:type="dxa"/>
            <w:tcBorders>
              <w:top w:val="single" w:sz="2" w:space="0" w:color="auto"/>
              <w:left w:val="single" w:sz="2" w:space="0" w:color="auto"/>
              <w:bottom w:val="single" w:sz="2" w:space="0" w:color="auto"/>
              <w:right w:val="single" w:sz="2" w:space="0" w:color="auto"/>
            </w:tcBorders>
          </w:tcPr>
          <w:p w14:paraId="350BA794" w14:textId="77777777" w:rsidR="00CB1395" w:rsidRPr="00052924" w:rsidRDefault="00CB1395" w:rsidP="00776C72">
            <w:pPr>
              <w:contextualSpacing/>
              <w:rPr>
                <w:rFonts w:ascii="Arial" w:hAnsi="Arial" w:cs="Arial"/>
                <w:bCs/>
              </w:rPr>
            </w:pPr>
            <w:r w:rsidRPr="00052924">
              <w:rPr>
                <w:rFonts w:ascii="Arial" w:hAnsi="Arial" w:cs="Arial"/>
                <w:bCs/>
              </w:rPr>
              <w:t>As per the Government Performance and Results Act of 2010, the deputy secretary is also the chief operating officer. The deputy secretary historically serves as a partner to the secretary, managing day-to-day operations and addressing issues that need not require the secretary’s attention. Depending upon the deputy secretary’s strengths, she or he may frequently interact with Congress and/or stakeholder groups (industry groups, food safety advocates, hunger advocates, etc.) and may travel domestically and internationally to advance departmental goals and invite public/stakeholder feedback.</w:t>
            </w:r>
          </w:p>
        </w:tc>
      </w:tr>
      <w:tr w:rsidR="00CB1395" w:rsidRPr="00052924" w14:paraId="69F10D5D"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47A245" w14:textId="77777777" w:rsidR="00CB1395" w:rsidRPr="00052924" w:rsidRDefault="00CB1395" w:rsidP="00776C72">
            <w:pPr>
              <w:contextualSpacing/>
              <w:rPr>
                <w:rFonts w:ascii="Arial" w:hAnsi="Arial" w:cs="Arial"/>
                <w:i/>
              </w:rPr>
            </w:pPr>
            <w:r w:rsidRPr="00052924">
              <w:rPr>
                <w:rFonts w:ascii="Arial" w:hAnsi="Arial" w:cs="Arial"/>
              </w:rPr>
              <w:t>Compensation</w:t>
            </w:r>
          </w:p>
        </w:tc>
        <w:tc>
          <w:tcPr>
            <w:tcW w:w="6899" w:type="dxa"/>
            <w:tcBorders>
              <w:top w:val="single" w:sz="2" w:space="0" w:color="auto"/>
              <w:left w:val="single" w:sz="2" w:space="0" w:color="auto"/>
              <w:bottom w:val="single" w:sz="2" w:space="0" w:color="auto"/>
              <w:right w:val="single" w:sz="2" w:space="0" w:color="auto"/>
            </w:tcBorders>
          </w:tcPr>
          <w:p w14:paraId="1128EBF7" w14:textId="036BD540" w:rsidR="00CB1395" w:rsidRPr="00052924" w:rsidRDefault="00CB1395" w:rsidP="749BD75E">
            <w:pPr>
              <w:spacing w:line="259" w:lineRule="auto"/>
              <w:rPr>
                <w:rFonts w:ascii="Arial" w:hAnsi="Arial" w:cs="Arial"/>
              </w:rPr>
            </w:pPr>
            <w:r w:rsidRPr="7E06776E">
              <w:rPr>
                <w:rFonts w:ascii="Arial" w:hAnsi="Arial" w:cs="Arial"/>
              </w:rPr>
              <w:t>Level II $</w:t>
            </w:r>
            <w:r w:rsidR="004C41BE" w:rsidRPr="004C41BE">
              <w:rPr>
                <w:rFonts w:ascii="Arial" w:hAnsi="Arial" w:cs="Arial"/>
              </w:rPr>
              <w:t>183,100</w:t>
            </w:r>
            <w:r w:rsidR="00404DE5">
              <w:rPr>
                <w:rStyle w:val="FootnoteReference"/>
                <w:rFonts w:ascii="Arial" w:hAnsi="Arial" w:cs="Arial"/>
              </w:rPr>
              <w:footnoteReference w:id="1"/>
            </w:r>
          </w:p>
        </w:tc>
      </w:tr>
      <w:tr w:rsidR="00CB1395" w:rsidRPr="00052924" w14:paraId="442F1724"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9AA730" w14:textId="77777777" w:rsidR="00CB1395" w:rsidRPr="00052924" w:rsidRDefault="00CB1395" w:rsidP="00776C72">
            <w:pPr>
              <w:contextualSpacing/>
              <w:rPr>
                <w:rFonts w:ascii="Arial" w:hAnsi="Arial" w:cs="Arial"/>
              </w:rPr>
            </w:pPr>
            <w:r w:rsidRPr="00052924">
              <w:rPr>
                <w:rFonts w:ascii="Arial" w:hAnsi="Arial" w:cs="Arial"/>
              </w:rPr>
              <w:t>Position Reports to</w:t>
            </w:r>
          </w:p>
        </w:tc>
        <w:tc>
          <w:tcPr>
            <w:tcW w:w="6899" w:type="dxa"/>
            <w:tcBorders>
              <w:top w:val="single" w:sz="2" w:space="0" w:color="auto"/>
              <w:left w:val="single" w:sz="2" w:space="0" w:color="auto"/>
              <w:bottom w:val="single" w:sz="2" w:space="0" w:color="auto"/>
              <w:right w:val="single" w:sz="2" w:space="0" w:color="auto"/>
            </w:tcBorders>
          </w:tcPr>
          <w:p w14:paraId="4B0CC6AF" w14:textId="77777777" w:rsidR="00CB1395" w:rsidRPr="00052924" w:rsidRDefault="00CB1395" w:rsidP="00776C72">
            <w:pPr>
              <w:contextualSpacing/>
              <w:rPr>
                <w:rFonts w:ascii="Arial" w:hAnsi="Arial" w:cs="Arial"/>
              </w:rPr>
            </w:pPr>
            <w:r w:rsidRPr="00052924">
              <w:rPr>
                <w:rFonts w:ascii="Arial" w:hAnsi="Arial" w:cs="Arial"/>
              </w:rPr>
              <w:t>Secretary of Agriculture</w:t>
            </w:r>
          </w:p>
        </w:tc>
      </w:tr>
      <w:tr w:rsidR="00CB1395" w:rsidRPr="00052924" w14:paraId="1EA1DF65" w14:textId="77777777" w:rsidTr="00892556">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D97ABAC" w14:textId="77777777" w:rsidR="00CB1395" w:rsidRPr="00052924" w:rsidRDefault="00CB1395" w:rsidP="00776C72">
            <w:pPr>
              <w:contextualSpacing/>
              <w:jc w:val="center"/>
              <w:rPr>
                <w:rFonts w:ascii="Arial" w:hAnsi="Arial" w:cs="Arial"/>
                <w:b/>
              </w:rPr>
            </w:pPr>
            <w:r w:rsidRPr="00052924">
              <w:rPr>
                <w:rFonts w:ascii="Arial" w:hAnsi="Arial" w:cs="Arial"/>
                <w:b/>
              </w:rPr>
              <w:t>RESPONSIBILITIES</w:t>
            </w:r>
          </w:p>
        </w:tc>
      </w:tr>
      <w:tr w:rsidR="00CB1395" w:rsidRPr="00052924" w14:paraId="65CDE701"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303ED79" w14:textId="77777777" w:rsidR="00CB1395" w:rsidRPr="00052924" w:rsidRDefault="00CB1395" w:rsidP="00776C72">
            <w:pPr>
              <w:contextualSpacing/>
              <w:rPr>
                <w:rFonts w:ascii="Arial" w:hAnsi="Arial" w:cs="Arial"/>
              </w:rPr>
            </w:pPr>
            <w:r w:rsidRPr="00052924">
              <w:rPr>
                <w:rFonts w:ascii="Arial" w:hAnsi="Arial" w:cs="Arial"/>
              </w:rPr>
              <w:t>Management Scope</w:t>
            </w:r>
          </w:p>
        </w:tc>
        <w:tc>
          <w:tcPr>
            <w:tcW w:w="6899" w:type="dxa"/>
            <w:tcBorders>
              <w:top w:val="single" w:sz="2" w:space="0" w:color="auto"/>
              <w:left w:val="single" w:sz="2" w:space="0" w:color="auto"/>
              <w:bottom w:val="single" w:sz="2" w:space="0" w:color="auto"/>
              <w:right w:val="single" w:sz="2" w:space="0" w:color="auto"/>
            </w:tcBorders>
          </w:tcPr>
          <w:p w14:paraId="08BA1540" w14:textId="313F2141" w:rsidR="00CB1395" w:rsidRPr="00052924" w:rsidRDefault="00CB1395" w:rsidP="7E06776E">
            <w:pPr>
              <w:contextualSpacing/>
              <w:rPr>
                <w:rFonts w:ascii="Arial" w:hAnsi="Arial" w:cs="Arial"/>
              </w:rPr>
            </w:pPr>
            <w:r w:rsidRPr="7E06776E">
              <w:rPr>
                <w:rFonts w:asciiTheme="majorHAnsi" w:hAnsiTheme="majorHAnsi" w:cstheme="majorBidi"/>
              </w:rPr>
              <w:t>Under current law, USDA’s total outlays for 202</w:t>
            </w:r>
            <w:r w:rsidR="0D092B67" w:rsidRPr="7E06776E">
              <w:rPr>
                <w:rFonts w:asciiTheme="majorHAnsi" w:hAnsiTheme="majorHAnsi" w:cstheme="majorBidi"/>
              </w:rPr>
              <w:t>0</w:t>
            </w:r>
            <w:r w:rsidRPr="7E06776E">
              <w:rPr>
                <w:rFonts w:asciiTheme="majorHAnsi" w:hAnsiTheme="majorHAnsi" w:cstheme="majorBidi"/>
              </w:rPr>
              <w:t xml:space="preserve"> are estimated at $1</w:t>
            </w:r>
            <w:r w:rsidR="17359074" w:rsidRPr="7E06776E">
              <w:rPr>
                <w:rFonts w:asciiTheme="majorHAnsi" w:hAnsiTheme="majorHAnsi" w:cstheme="majorBidi"/>
              </w:rPr>
              <w:t>19</w:t>
            </w:r>
            <w:r w:rsidRPr="7E06776E">
              <w:rPr>
                <w:rFonts w:asciiTheme="majorHAnsi" w:hAnsiTheme="majorHAnsi" w:cstheme="majorBidi"/>
              </w:rPr>
              <w:t xml:space="preserve"> billion. </w:t>
            </w:r>
            <w:r w:rsidRPr="7E06776E">
              <w:rPr>
                <w:rFonts w:asciiTheme="majorHAnsi" w:hAnsiTheme="majorHAnsi" w:cstheme="majorBidi"/>
                <w:color w:val="333333"/>
                <w:shd w:val="clear" w:color="auto" w:fill="FFFFFF"/>
              </w:rPr>
              <w:t xml:space="preserve">The Agency has over 100,000 employees, and approximately 33 separate agencies and offices. </w:t>
            </w:r>
            <w:r w:rsidRPr="7E06776E">
              <w:rPr>
                <w:rFonts w:asciiTheme="majorHAnsi" w:hAnsiTheme="majorHAnsi" w:cstheme="majorBidi"/>
              </w:rPr>
              <w:t xml:space="preserve">The deputy secretary shares support staff with the secretary and may have one confidential assistant. </w:t>
            </w:r>
            <w:r w:rsidRPr="00041CB4">
              <w:rPr>
                <w:rFonts w:asciiTheme="majorHAnsi" w:hAnsiTheme="majorHAnsi" w:cstheme="majorBidi"/>
                <w:color w:val="222222"/>
              </w:rPr>
              <w:t>Office of Pesticides, NAD and Office of Small Business Procurement are direct reports to the deputy secretary.</w:t>
            </w:r>
            <w:r w:rsidRPr="7E06776E">
              <w:rPr>
                <w:rFonts w:asciiTheme="majorHAnsi" w:hAnsiTheme="majorHAnsi" w:cstheme="majorBidi"/>
                <w:color w:val="222222"/>
              </w:rPr>
              <w:t> </w:t>
            </w:r>
            <w:r w:rsidRPr="7E06776E">
              <w:rPr>
                <w:rFonts w:asciiTheme="majorHAnsi" w:hAnsiTheme="majorHAnsi" w:cstheme="majorBidi"/>
              </w:rPr>
              <w:t>However, as COO, the deputy secretary will manage people from all over the organization, not just those in his or her direct office.</w:t>
            </w:r>
            <w:r w:rsidRPr="7E06776E">
              <w:rPr>
                <w:rFonts w:asciiTheme="majorHAnsi" w:hAnsiTheme="majorHAnsi" w:cstheme="majorBidi"/>
                <w:color w:val="222222"/>
              </w:rPr>
              <w:t xml:space="preserve"> </w:t>
            </w:r>
          </w:p>
        </w:tc>
      </w:tr>
      <w:tr w:rsidR="00CB1395" w:rsidRPr="00052924" w14:paraId="6D93160D"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723F864" w14:textId="77777777" w:rsidR="00CB1395" w:rsidRPr="00052924" w:rsidRDefault="00CB1395" w:rsidP="00776C72">
            <w:pPr>
              <w:contextualSpacing/>
              <w:rPr>
                <w:rFonts w:ascii="Arial" w:hAnsi="Arial" w:cs="Arial"/>
              </w:rPr>
            </w:pPr>
            <w:r w:rsidRPr="00052924">
              <w:rPr>
                <w:rFonts w:ascii="Arial" w:hAnsi="Arial" w:cs="Arial"/>
              </w:rPr>
              <w:t>Primary Responsibilities</w:t>
            </w:r>
          </w:p>
        </w:tc>
        <w:tc>
          <w:tcPr>
            <w:tcW w:w="6899" w:type="dxa"/>
            <w:tcBorders>
              <w:top w:val="single" w:sz="2" w:space="0" w:color="auto"/>
              <w:left w:val="single" w:sz="2" w:space="0" w:color="auto"/>
              <w:bottom w:val="single" w:sz="2" w:space="0" w:color="auto"/>
              <w:right w:val="single" w:sz="2" w:space="0" w:color="auto"/>
            </w:tcBorders>
          </w:tcPr>
          <w:p w14:paraId="29FCE4CE"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Executes the president’s and secretary’s strategic plan for the agency by dealing with the overall operations, managing the individual departments and integrating mission-support functions with program and policy objectives.</w:t>
            </w:r>
          </w:p>
          <w:p w14:paraId="65E26975"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lastRenderedPageBreak/>
              <w:t>Works with peers in other agencies, OMB, stakeholders including local or state governments and Congress.</w:t>
            </w:r>
          </w:p>
          <w:p w14:paraId="39F4974E"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Resolves interagency conflict.</w:t>
            </w:r>
          </w:p>
          <w:p w14:paraId="775D5117"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Serves as a key advisor to the secretary on all matters pertaining to the agency.</w:t>
            </w:r>
          </w:p>
          <w:p w14:paraId="51FCE3AE"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Ensures that the agency’s components are delivering their programs and services in an effective and efficient manner with integrity.</w:t>
            </w:r>
          </w:p>
          <w:p w14:paraId="6DB75BA8"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Develops and manages complementary internal management processes that coordinate across programs.</w:t>
            </w:r>
          </w:p>
          <w:p w14:paraId="2E4426E1"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Represents the secretary in public and private meetings including dealings with the White House, Congress, state governments, trade groups, etc.</w:t>
            </w:r>
          </w:p>
          <w:p w14:paraId="0794607B"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Oversees internal GPRA processes.</w:t>
            </w:r>
          </w:p>
          <w:p w14:paraId="624600E2"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Works closely with the secretary, chief of staff and CXOs.</w:t>
            </w:r>
          </w:p>
          <w:p w14:paraId="329CD2C4"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Monitors budget status in conjunction with the chief financial officer (CFO) and develops budget requests in conjunction with the Office of Budget and Policy Analysis (OBPA).</w:t>
            </w:r>
          </w:p>
          <w:p w14:paraId="454E7BED"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May serve as liaison to USDA inspector general.</w:t>
            </w:r>
          </w:p>
          <w:p w14:paraId="6EF4FAF4"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Interacts with stakeholder groups representing commodities, nutrition advocates, food safety advocates and environmental protection advocates.</w:t>
            </w:r>
          </w:p>
          <w:p w14:paraId="474C43E6" w14:textId="77777777" w:rsidR="00CB1395" w:rsidRPr="00052924" w:rsidRDefault="00CB1395" w:rsidP="00CB1395">
            <w:pPr>
              <w:numPr>
                <w:ilvl w:val="0"/>
                <w:numId w:val="19"/>
              </w:numPr>
              <w:contextualSpacing/>
              <w:rPr>
                <w:rFonts w:ascii="Arial" w:hAnsi="Arial" w:cs="Arial"/>
              </w:rPr>
            </w:pPr>
            <w:r w:rsidRPr="00052924">
              <w:rPr>
                <w:rFonts w:ascii="Arial" w:hAnsi="Arial" w:cs="Arial"/>
              </w:rPr>
              <w:t xml:space="preserve">Serves on the </w:t>
            </w:r>
            <w:r w:rsidRPr="00052924">
              <w:rPr>
                <w:rFonts w:ascii="Arial" w:hAnsi="Arial" w:cs="Arial"/>
                <w:color w:val="222222"/>
              </w:rPr>
              <w:t>PMC, which involves direct interaction with OMB and other deputies.</w:t>
            </w:r>
          </w:p>
          <w:p w14:paraId="53D59FB3" w14:textId="77777777" w:rsidR="00CB1395" w:rsidRPr="00052924" w:rsidRDefault="00CB1395" w:rsidP="00CB1395">
            <w:pPr>
              <w:numPr>
                <w:ilvl w:val="0"/>
                <w:numId w:val="19"/>
              </w:numPr>
              <w:contextualSpacing/>
              <w:rPr>
                <w:rFonts w:ascii="Arial" w:hAnsi="Arial" w:cs="Arial"/>
              </w:rPr>
            </w:pPr>
            <w:r w:rsidRPr="00052924">
              <w:rPr>
                <w:rFonts w:ascii="Arial" w:hAnsi="Arial" w:cs="Arial"/>
                <w:color w:val="222222"/>
              </w:rPr>
              <w:t>Chairs the E Board and SES management activities and works closely with CFO and National Finance Center.</w:t>
            </w:r>
          </w:p>
          <w:p w14:paraId="455C8B5D" w14:textId="77777777" w:rsidR="00CB1395" w:rsidRPr="00052924" w:rsidRDefault="00CB1395" w:rsidP="00CB1395">
            <w:pPr>
              <w:numPr>
                <w:ilvl w:val="0"/>
                <w:numId w:val="19"/>
              </w:numPr>
              <w:contextualSpacing/>
              <w:rPr>
                <w:rFonts w:ascii="Arial" w:hAnsi="Arial" w:cs="Arial"/>
              </w:rPr>
            </w:pPr>
            <w:r w:rsidRPr="00052924">
              <w:rPr>
                <w:rFonts w:ascii="Arial" w:hAnsi="Arial" w:cs="Arial"/>
                <w:color w:val="222222"/>
              </w:rPr>
              <w:t>Directly coordinates with the assistant secretary for administration on operations and procurement and the OBPA for budget.</w:t>
            </w:r>
          </w:p>
          <w:p w14:paraId="0A5B59DC" w14:textId="77777777" w:rsidR="00CB1395" w:rsidRPr="00052924" w:rsidRDefault="00CB1395" w:rsidP="00CB1395">
            <w:pPr>
              <w:numPr>
                <w:ilvl w:val="0"/>
                <w:numId w:val="19"/>
              </w:numPr>
              <w:contextualSpacing/>
              <w:rPr>
                <w:rFonts w:ascii="Arial" w:hAnsi="Arial" w:cs="Arial"/>
              </w:rPr>
            </w:pPr>
            <w:r w:rsidRPr="00052924">
              <w:rPr>
                <w:rFonts w:ascii="Arial" w:hAnsi="Arial" w:cs="Arial"/>
                <w:color w:val="222222"/>
              </w:rPr>
              <w:t>Involved in Civil Rights and diversity work of the organization</w:t>
            </w:r>
            <w:r>
              <w:rPr>
                <w:rFonts w:ascii="Arial" w:hAnsi="Arial" w:cs="Arial"/>
                <w:color w:val="222222"/>
              </w:rPr>
              <w:t>.</w:t>
            </w:r>
          </w:p>
        </w:tc>
      </w:tr>
      <w:tr w:rsidR="00CB1395" w:rsidRPr="00052924" w14:paraId="42372975"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EC1D55A" w14:textId="77777777" w:rsidR="00CB1395" w:rsidRPr="00052924" w:rsidRDefault="00CB1395" w:rsidP="00776C72">
            <w:pPr>
              <w:contextualSpacing/>
              <w:rPr>
                <w:rFonts w:ascii="Arial" w:hAnsi="Arial" w:cs="Arial"/>
              </w:rPr>
            </w:pPr>
            <w:r w:rsidRPr="00052924">
              <w:rPr>
                <w:rFonts w:ascii="Arial" w:hAnsi="Arial" w:cs="Arial"/>
              </w:rPr>
              <w:lastRenderedPageBreak/>
              <w:t>Strategic Goals and Priorities</w:t>
            </w:r>
          </w:p>
        </w:tc>
        <w:tc>
          <w:tcPr>
            <w:tcW w:w="6899" w:type="dxa"/>
            <w:tcBorders>
              <w:top w:val="single" w:sz="2" w:space="0" w:color="auto"/>
              <w:left w:val="single" w:sz="2" w:space="0" w:color="auto"/>
              <w:bottom w:val="single" w:sz="2" w:space="0" w:color="auto"/>
              <w:right w:val="single" w:sz="2" w:space="0" w:color="auto"/>
            </w:tcBorders>
            <w:vAlign w:val="center"/>
          </w:tcPr>
          <w:p w14:paraId="458CB637" w14:textId="3AC41361" w:rsidR="00CB1395" w:rsidRPr="00052924" w:rsidRDefault="00206E7A" w:rsidP="00744A39">
            <w:pPr>
              <w:contextualSpacing/>
              <w:jc w:val="center"/>
              <w:rPr>
                <w:rFonts w:ascii="Arial" w:hAnsi="Arial" w:cs="Arial"/>
              </w:rPr>
            </w:pPr>
            <w:r>
              <w:rPr>
                <w:rFonts w:ascii="Arial" w:hAnsi="Arial" w:cs="Arial"/>
              </w:rPr>
              <w:t>[</w:t>
            </w:r>
            <w:r w:rsidR="00CB1395" w:rsidRPr="00052924">
              <w:rPr>
                <w:rFonts w:ascii="Arial" w:hAnsi="Arial" w:cs="Arial"/>
              </w:rPr>
              <w:t>Depends on the policy priorities of the administration</w:t>
            </w:r>
            <w:r>
              <w:rPr>
                <w:rFonts w:ascii="Arial" w:hAnsi="Arial" w:cs="Arial"/>
              </w:rPr>
              <w:t>.]</w:t>
            </w:r>
          </w:p>
        </w:tc>
      </w:tr>
      <w:tr w:rsidR="00CB1395" w:rsidRPr="00052924" w14:paraId="443598CC" w14:textId="77777777" w:rsidTr="00892556">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93E404C" w14:textId="77777777" w:rsidR="00CB1395" w:rsidRPr="00052924" w:rsidRDefault="00CB1395" w:rsidP="00776C72">
            <w:pPr>
              <w:contextualSpacing/>
              <w:jc w:val="center"/>
              <w:rPr>
                <w:rFonts w:ascii="Arial" w:hAnsi="Arial" w:cs="Arial"/>
                <w:b/>
              </w:rPr>
            </w:pPr>
            <w:r w:rsidRPr="00052924">
              <w:rPr>
                <w:rFonts w:ascii="Arial" w:hAnsi="Arial" w:cs="Arial"/>
                <w:b/>
              </w:rPr>
              <w:t>REQUIREMENTS AND COMPETENCIES</w:t>
            </w:r>
          </w:p>
        </w:tc>
      </w:tr>
      <w:tr w:rsidR="00CB1395" w:rsidRPr="00052924" w14:paraId="34E63BB9"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733A73F" w14:textId="77777777" w:rsidR="00CB1395" w:rsidRPr="00052924" w:rsidRDefault="00CB1395" w:rsidP="00776C72">
            <w:pPr>
              <w:contextualSpacing/>
              <w:rPr>
                <w:rFonts w:ascii="Arial" w:hAnsi="Arial" w:cs="Arial"/>
              </w:rPr>
            </w:pPr>
            <w:r w:rsidRPr="00052924">
              <w:rPr>
                <w:rFonts w:ascii="Arial" w:hAnsi="Arial" w:cs="Arial"/>
              </w:rPr>
              <w:t>Requirements</w:t>
            </w:r>
          </w:p>
        </w:tc>
        <w:tc>
          <w:tcPr>
            <w:tcW w:w="6899" w:type="dxa"/>
            <w:tcBorders>
              <w:top w:val="single" w:sz="2" w:space="0" w:color="auto"/>
              <w:left w:val="single" w:sz="2" w:space="0" w:color="auto"/>
              <w:bottom w:val="single" w:sz="2" w:space="0" w:color="auto"/>
              <w:right w:val="single" w:sz="2" w:space="0" w:color="auto"/>
            </w:tcBorders>
          </w:tcPr>
          <w:p w14:paraId="73A3ED42"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Proven ability and experience leading and managing a large and complex enterprise</w:t>
            </w:r>
            <w:r>
              <w:rPr>
                <w:rFonts w:ascii="Arial" w:hAnsi="Arial" w:cs="Arial"/>
              </w:rPr>
              <w:t>.</w:t>
            </w:r>
          </w:p>
          <w:p w14:paraId="72D1E0DA"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Previous experience with federal government enterprise operations</w:t>
            </w:r>
            <w:r>
              <w:rPr>
                <w:rFonts w:ascii="Arial" w:hAnsi="Arial" w:cs="Arial"/>
              </w:rPr>
              <w:t>.</w:t>
            </w:r>
          </w:p>
          <w:p w14:paraId="78AC1057"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Understanding of core services, programs and initiatives delivered by the agency’s key departments</w:t>
            </w:r>
            <w:r>
              <w:rPr>
                <w:rFonts w:ascii="Arial" w:hAnsi="Arial" w:cs="Arial"/>
              </w:rPr>
              <w:t>.</w:t>
            </w:r>
          </w:p>
          <w:p w14:paraId="7BFBD143"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Experience dealing with high-profile stakeholders</w:t>
            </w:r>
            <w:r>
              <w:rPr>
                <w:rFonts w:ascii="Arial" w:hAnsi="Arial" w:cs="Arial"/>
              </w:rPr>
              <w:t>.</w:t>
            </w:r>
          </w:p>
          <w:p w14:paraId="0697FAB1"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Experience leading through unexpected crisis situations preferred</w:t>
            </w:r>
            <w:r>
              <w:rPr>
                <w:rFonts w:ascii="Arial" w:hAnsi="Arial" w:cs="Arial"/>
              </w:rPr>
              <w:t>.</w:t>
            </w:r>
          </w:p>
          <w:p w14:paraId="0F791BD1"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Familiarity with the federal budget process preferred</w:t>
            </w:r>
            <w:r>
              <w:rPr>
                <w:rFonts w:ascii="Arial" w:hAnsi="Arial" w:cs="Arial"/>
              </w:rPr>
              <w:t>.</w:t>
            </w:r>
          </w:p>
          <w:p w14:paraId="342CC74A" w14:textId="77777777" w:rsidR="00CB1395" w:rsidRPr="00052924" w:rsidRDefault="00CB1395" w:rsidP="00CB1395">
            <w:pPr>
              <w:numPr>
                <w:ilvl w:val="0"/>
                <w:numId w:val="17"/>
              </w:numPr>
              <w:contextualSpacing/>
              <w:rPr>
                <w:rFonts w:ascii="Arial" w:hAnsi="Arial" w:cs="Arial"/>
              </w:rPr>
            </w:pPr>
            <w:r w:rsidRPr="00052924">
              <w:rPr>
                <w:rFonts w:ascii="Arial" w:hAnsi="Arial" w:cs="Arial"/>
              </w:rPr>
              <w:t>Experience conducting Congressional briefings and testifying before Congress</w:t>
            </w:r>
            <w:r>
              <w:rPr>
                <w:rFonts w:ascii="Arial" w:hAnsi="Arial" w:cs="Arial"/>
              </w:rPr>
              <w:t>.</w:t>
            </w:r>
          </w:p>
        </w:tc>
      </w:tr>
      <w:tr w:rsidR="00CB1395" w:rsidRPr="00052924" w14:paraId="5D3E7D83" w14:textId="77777777" w:rsidTr="00892556">
        <w:tc>
          <w:tcPr>
            <w:tcW w:w="273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F8DF9E0" w14:textId="77777777" w:rsidR="00CB1395" w:rsidRPr="00052924" w:rsidRDefault="00CB1395" w:rsidP="00776C72">
            <w:pPr>
              <w:contextualSpacing/>
              <w:rPr>
                <w:rFonts w:ascii="Arial" w:hAnsi="Arial" w:cs="Arial"/>
              </w:rPr>
            </w:pPr>
            <w:r w:rsidRPr="00052924">
              <w:rPr>
                <w:rFonts w:ascii="Arial" w:hAnsi="Arial" w:cs="Arial"/>
              </w:rPr>
              <w:t>Competencies</w:t>
            </w:r>
          </w:p>
        </w:tc>
        <w:tc>
          <w:tcPr>
            <w:tcW w:w="6899" w:type="dxa"/>
            <w:tcBorders>
              <w:top w:val="single" w:sz="2" w:space="0" w:color="auto"/>
              <w:left w:val="single" w:sz="2" w:space="0" w:color="auto"/>
              <w:bottom w:val="single" w:sz="2" w:space="0" w:color="auto"/>
              <w:right w:val="single" w:sz="2" w:space="0" w:color="auto"/>
            </w:tcBorders>
          </w:tcPr>
          <w:p w14:paraId="04B80622" w14:textId="77777777" w:rsidR="00CB1395" w:rsidRPr="00052924" w:rsidRDefault="00CB1395" w:rsidP="00CB1395">
            <w:pPr>
              <w:numPr>
                <w:ilvl w:val="0"/>
                <w:numId w:val="18"/>
              </w:numPr>
              <w:contextualSpacing/>
              <w:rPr>
                <w:rFonts w:ascii="Arial" w:hAnsi="Arial" w:cs="Arial"/>
              </w:rPr>
            </w:pPr>
            <w:r w:rsidRPr="00052924">
              <w:rPr>
                <w:rFonts w:ascii="Arial" w:hAnsi="Arial" w:cs="Arial"/>
              </w:rPr>
              <w:t>Demonstrated ability to resolve conflicts within a large organization</w:t>
            </w:r>
            <w:r>
              <w:rPr>
                <w:rFonts w:ascii="Arial" w:hAnsi="Arial" w:cs="Arial"/>
              </w:rPr>
              <w:t>.</w:t>
            </w:r>
          </w:p>
          <w:p w14:paraId="22CFEE4A" w14:textId="77777777" w:rsidR="00CB1395" w:rsidRPr="00052924" w:rsidRDefault="00CB1395" w:rsidP="00CB1395">
            <w:pPr>
              <w:numPr>
                <w:ilvl w:val="0"/>
                <w:numId w:val="18"/>
              </w:numPr>
              <w:contextualSpacing/>
              <w:rPr>
                <w:rFonts w:ascii="Arial" w:hAnsi="Arial" w:cs="Arial"/>
              </w:rPr>
            </w:pPr>
            <w:r w:rsidRPr="00052924">
              <w:rPr>
                <w:rFonts w:ascii="Arial" w:hAnsi="Arial" w:cs="Arial"/>
              </w:rPr>
              <w:lastRenderedPageBreak/>
              <w:t>Comfort leading and managing in ambiguity, as deputy secretaries often have very vague or undefined statutory responsibilities and authorities</w:t>
            </w:r>
            <w:r>
              <w:rPr>
                <w:rFonts w:ascii="Arial" w:hAnsi="Arial" w:cs="Arial"/>
              </w:rPr>
              <w:t>.</w:t>
            </w:r>
          </w:p>
          <w:p w14:paraId="1DF55F9B" w14:textId="77777777" w:rsidR="00CB1395" w:rsidRPr="00052924" w:rsidRDefault="00CB1395" w:rsidP="00CB1395">
            <w:pPr>
              <w:numPr>
                <w:ilvl w:val="0"/>
                <w:numId w:val="18"/>
              </w:numPr>
              <w:contextualSpacing/>
              <w:rPr>
                <w:rFonts w:ascii="Arial" w:hAnsi="Arial" w:cs="Arial"/>
              </w:rPr>
            </w:pPr>
            <w:r w:rsidRPr="00052924">
              <w:rPr>
                <w:rFonts w:ascii="Arial" w:hAnsi="Arial" w:cs="Arial"/>
              </w:rPr>
              <w:t>Ability to establish positive relationships with coworkers and external stakeholders</w:t>
            </w:r>
            <w:r>
              <w:rPr>
                <w:rFonts w:ascii="Arial" w:hAnsi="Arial" w:cs="Arial"/>
              </w:rPr>
              <w:t>.</w:t>
            </w:r>
          </w:p>
          <w:p w14:paraId="6961852A" w14:textId="77777777" w:rsidR="00CB1395" w:rsidRPr="00052924" w:rsidRDefault="00CB1395" w:rsidP="00CB1395">
            <w:pPr>
              <w:numPr>
                <w:ilvl w:val="0"/>
                <w:numId w:val="18"/>
              </w:numPr>
              <w:contextualSpacing/>
              <w:rPr>
                <w:rFonts w:ascii="Arial" w:hAnsi="Arial" w:cs="Arial"/>
              </w:rPr>
            </w:pPr>
            <w:r w:rsidRPr="00052924">
              <w:rPr>
                <w:rFonts w:ascii="Arial" w:hAnsi="Arial" w:cs="Arial"/>
              </w:rPr>
              <w:t>Ability to forge strong Congressional relationships preferred</w:t>
            </w:r>
            <w:r>
              <w:rPr>
                <w:rFonts w:ascii="Arial" w:hAnsi="Arial" w:cs="Arial"/>
              </w:rPr>
              <w:t>.</w:t>
            </w:r>
          </w:p>
        </w:tc>
      </w:tr>
      <w:tr w:rsidR="00CB1395" w:rsidRPr="00052924" w14:paraId="67F1AEAD" w14:textId="77777777" w:rsidTr="00892556">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16201F3" w14:textId="77777777" w:rsidR="00CB1395" w:rsidRPr="00052924" w:rsidRDefault="00CB1395" w:rsidP="00776C72">
            <w:pPr>
              <w:jc w:val="center"/>
              <w:rPr>
                <w:rFonts w:ascii="Arial" w:hAnsi="Arial" w:cs="Arial"/>
                <w:b/>
              </w:rPr>
            </w:pPr>
            <w:r w:rsidRPr="00052924">
              <w:rPr>
                <w:rFonts w:ascii="Arial" w:hAnsi="Arial" w:cs="Arial"/>
                <w:b/>
              </w:rPr>
              <w:lastRenderedPageBreak/>
              <w:t>PAST APPOINTEES</w:t>
            </w:r>
          </w:p>
        </w:tc>
      </w:tr>
      <w:tr w:rsidR="00CB1395" w:rsidRPr="00052924" w14:paraId="19AA11A4" w14:textId="77777777" w:rsidTr="00892556">
        <w:tc>
          <w:tcPr>
            <w:tcW w:w="9630" w:type="dxa"/>
            <w:gridSpan w:val="2"/>
            <w:tcBorders>
              <w:top w:val="single" w:sz="2" w:space="0" w:color="auto"/>
              <w:left w:val="single" w:sz="2" w:space="0" w:color="auto"/>
              <w:bottom w:val="single" w:sz="2" w:space="0" w:color="auto"/>
              <w:right w:val="single" w:sz="2" w:space="0" w:color="auto"/>
            </w:tcBorders>
          </w:tcPr>
          <w:p w14:paraId="3DC7162A" w14:textId="4B4C7F16" w:rsidR="00CB1395" w:rsidRPr="00052924" w:rsidRDefault="00CB1395" w:rsidP="00776C72">
            <w:pPr>
              <w:contextualSpacing/>
              <w:rPr>
                <w:rFonts w:ascii="Arial" w:hAnsi="Arial" w:cs="Arial"/>
              </w:rPr>
            </w:pPr>
            <w:r w:rsidRPr="7E06776E">
              <w:rPr>
                <w:rFonts w:asciiTheme="majorHAnsi" w:hAnsiTheme="majorHAnsi" w:cstheme="majorBidi"/>
                <w:color w:val="000000"/>
                <w:shd w:val="clear" w:color="auto" w:fill="FFFFFF"/>
              </w:rPr>
              <w:t xml:space="preserve">Stephen Censky (2017 to </w:t>
            </w:r>
            <w:r w:rsidR="212A05FB" w:rsidRPr="7E06776E">
              <w:rPr>
                <w:rFonts w:asciiTheme="majorHAnsi" w:hAnsiTheme="majorHAnsi" w:cstheme="majorBidi"/>
                <w:color w:val="000000"/>
                <w:shd w:val="clear" w:color="auto" w:fill="FFFFFF"/>
              </w:rPr>
              <w:t>2020</w:t>
            </w:r>
            <w:r w:rsidRPr="7E06776E">
              <w:rPr>
                <w:rFonts w:asciiTheme="majorHAnsi" w:hAnsiTheme="majorHAnsi" w:cstheme="majorBidi"/>
                <w:color w:val="000000"/>
                <w:shd w:val="clear" w:color="auto" w:fill="FFFFFF"/>
              </w:rPr>
              <w:t xml:space="preserve">) </w:t>
            </w:r>
            <w:r w:rsidRPr="00E34214">
              <w:rPr>
                <w:rFonts w:ascii="Arial" w:hAnsi="Arial" w:cs="Arial"/>
              </w:rPr>
              <w:t xml:space="preserve">– </w:t>
            </w:r>
            <w:r w:rsidRPr="7E06776E">
              <w:rPr>
                <w:rFonts w:asciiTheme="majorHAnsi" w:hAnsiTheme="majorHAnsi" w:cstheme="majorBidi"/>
                <w:color w:val="000000"/>
                <w:shd w:val="clear" w:color="auto" w:fill="FFFFFF"/>
              </w:rPr>
              <w:t>CEO of the American Soybean Association; Administrator of the Foreign Agricultural Service; legislative assistant for Senator Jim Abdnor (R-SD)</w:t>
            </w:r>
          </w:p>
        </w:tc>
      </w:tr>
      <w:tr w:rsidR="00CB1395" w:rsidRPr="00052924" w14:paraId="66E42FFA" w14:textId="77777777" w:rsidTr="00892556">
        <w:tc>
          <w:tcPr>
            <w:tcW w:w="9630" w:type="dxa"/>
            <w:gridSpan w:val="2"/>
            <w:tcBorders>
              <w:top w:val="single" w:sz="2" w:space="0" w:color="auto"/>
              <w:left w:val="single" w:sz="2" w:space="0" w:color="auto"/>
              <w:bottom w:val="single" w:sz="2" w:space="0" w:color="auto"/>
              <w:right w:val="single" w:sz="2" w:space="0" w:color="auto"/>
            </w:tcBorders>
          </w:tcPr>
          <w:p w14:paraId="2C7385E3" w14:textId="77777777" w:rsidR="00CB1395" w:rsidRPr="00052924" w:rsidRDefault="00CB1395" w:rsidP="00776C72">
            <w:pPr>
              <w:contextualSpacing/>
              <w:rPr>
                <w:rFonts w:ascii="Arial" w:hAnsi="Arial" w:cs="Arial"/>
              </w:rPr>
            </w:pPr>
            <w:r w:rsidRPr="00052924">
              <w:rPr>
                <w:rFonts w:ascii="Arial" w:hAnsi="Arial" w:cs="Arial"/>
              </w:rPr>
              <w:t xml:space="preserve">Michael </w:t>
            </w:r>
            <w:proofErr w:type="spellStart"/>
            <w:r w:rsidRPr="00052924">
              <w:rPr>
                <w:rFonts w:ascii="Arial" w:hAnsi="Arial" w:cs="Arial"/>
              </w:rPr>
              <w:t>Scuses</w:t>
            </w:r>
            <w:proofErr w:type="spellEnd"/>
            <w:r w:rsidRPr="00052924">
              <w:rPr>
                <w:rFonts w:ascii="Arial" w:hAnsi="Arial" w:cs="Arial"/>
              </w:rPr>
              <w:t xml:space="preserve"> (2016 to 2017</w:t>
            </w:r>
            <w:r>
              <w:rPr>
                <w:rFonts w:ascii="Arial" w:hAnsi="Arial" w:cs="Arial"/>
              </w:rPr>
              <w:t>) – Unders</w:t>
            </w:r>
            <w:r w:rsidRPr="00052924">
              <w:rPr>
                <w:rFonts w:ascii="Arial" w:hAnsi="Arial" w:cs="Arial"/>
              </w:rPr>
              <w:t>ecretary for Farm and Foreign Agricultural Services and President of the USDA Commodity Credit Corporation; Chief of Staff to Governor Ruth Ann Minner; Delaware Secretary of Agriculture; President of the Northeast Association of State Departments of Agriculture; Vice President of the National Association of State Departments of Agriculture; Chairman of the Kent County Regional Planning Commission in Delaware; Chairman of USDA's Delaware FSA Committee</w:t>
            </w:r>
          </w:p>
        </w:tc>
      </w:tr>
      <w:tr w:rsidR="00CB1395" w:rsidRPr="00052924" w14:paraId="47960022" w14:textId="77777777" w:rsidTr="00892556">
        <w:tc>
          <w:tcPr>
            <w:tcW w:w="9630" w:type="dxa"/>
            <w:gridSpan w:val="2"/>
            <w:tcBorders>
              <w:top w:val="single" w:sz="2" w:space="0" w:color="auto"/>
              <w:left w:val="single" w:sz="2" w:space="0" w:color="auto"/>
              <w:bottom w:val="single" w:sz="2" w:space="0" w:color="auto"/>
              <w:right w:val="single" w:sz="2" w:space="0" w:color="auto"/>
            </w:tcBorders>
          </w:tcPr>
          <w:p w14:paraId="5B1173D8" w14:textId="77777777" w:rsidR="00CB1395" w:rsidRPr="00052924" w:rsidRDefault="00CB1395" w:rsidP="00776C72">
            <w:pPr>
              <w:contextualSpacing/>
              <w:rPr>
                <w:rFonts w:ascii="Arial" w:hAnsi="Arial" w:cs="Arial"/>
              </w:rPr>
            </w:pPr>
            <w:r w:rsidRPr="00052924">
              <w:rPr>
                <w:rFonts w:ascii="Arial" w:hAnsi="Arial" w:cs="Arial"/>
              </w:rPr>
              <w:t>Krysta Harden (2013 to 2016) – Chief of staff to Secretary of Agriculture Tom Vilsack; assistant secretary of Agriculture for Congressional Relations; CEO of the National Association of Conservation Districts (NACD); worked with the American Soybean Association as senior vice president of Gordley Associates; staff director for the House subcommittee on Peanuts and Tobacco; chief of staff and press secretary for former Congressman Charles Hatcher</w:t>
            </w:r>
          </w:p>
        </w:tc>
      </w:tr>
    </w:tbl>
    <w:p w14:paraId="7DCE351C" w14:textId="77777777" w:rsidR="00CB1395" w:rsidRPr="00224D1E" w:rsidRDefault="00CB1395" w:rsidP="00CB1395">
      <w:pPr>
        <w:rPr>
          <w:rFonts w:asciiTheme="majorHAnsi" w:hAnsiTheme="majorHAnsi" w:cstheme="majorHAnsi"/>
        </w:rPr>
      </w:pPr>
    </w:p>
    <w:p w14:paraId="078F894E" w14:textId="77777777" w:rsidR="004222DB" w:rsidRPr="006B6494" w:rsidRDefault="004222DB" w:rsidP="006B6494"/>
    <w:sectPr w:rsidR="004222DB" w:rsidRPr="006B6494" w:rsidSect="002D6DB8">
      <w:headerReference w:type="even" r:id="rId11"/>
      <w:headerReference w:type="default" r:id="rId12"/>
      <w:footerReference w:type="even" r:id="rId13"/>
      <w:footerReference w:type="default" r:id="rId14"/>
      <w:headerReference w:type="first" r:id="rId15"/>
      <w:footerReference w:type="first" r:id="rId16"/>
      <w:footnotePr>
        <w:numFmt w:val="lowerRoman"/>
      </w:footnotePr>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0255" w14:textId="77777777" w:rsidR="003667CC" w:rsidRDefault="003667CC" w:rsidP="001E22F1">
      <w:r>
        <w:separator/>
      </w:r>
    </w:p>
  </w:endnote>
  <w:endnote w:type="continuationSeparator" w:id="0">
    <w:p w14:paraId="2B25BBE8" w14:textId="77777777" w:rsidR="003667CC" w:rsidRDefault="003667CC" w:rsidP="001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50B4AFC6" w:rsidR="00D43B6D" w:rsidRPr="00206E7A" w:rsidRDefault="00206E7A" w:rsidP="00206E7A">
    <w:pPr>
      <w:pStyle w:val="Footer"/>
      <w:tabs>
        <w:tab w:val="clear" w:pos="4680"/>
      </w:tabs>
      <w:ind w:right="-216"/>
      <w:jc w:val="right"/>
      <w:rPr>
        <w:sz w:val="16"/>
        <w:szCs w:val="14"/>
      </w:rPr>
    </w:pPr>
    <w:r w:rsidRPr="002531C5">
      <w:rPr>
        <w:rFonts w:ascii="Arial" w:hAnsi="Arial" w:cs="Arial"/>
        <w:sz w:val="16"/>
        <w:szCs w:val="14"/>
      </w:rPr>
      <w:t>presidentialtransition.org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5BB5D9D7" w14:textId="6D8FE6D5" w:rsidR="5699B74F" w:rsidRDefault="5699B74F" w:rsidP="5699B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C34F" w14:textId="77777777" w:rsidR="003667CC" w:rsidRDefault="003667CC" w:rsidP="001E22F1">
      <w:r>
        <w:separator/>
      </w:r>
    </w:p>
  </w:footnote>
  <w:footnote w:type="continuationSeparator" w:id="0">
    <w:p w14:paraId="1B66FFF2" w14:textId="77777777" w:rsidR="003667CC" w:rsidRDefault="003667CC" w:rsidP="001E22F1">
      <w:r>
        <w:continuationSeparator/>
      </w:r>
    </w:p>
  </w:footnote>
  <w:footnote w:id="1">
    <w:p w14:paraId="5AE0BC82" w14:textId="25C88AE1" w:rsidR="00404DE5" w:rsidRDefault="00660454">
      <w:pPr>
        <w:pStyle w:val="FootnoteText"/>
      </w:pPr>
      <w:r>
        <w:rPr>
          <w:rStyle w:val="FootnoteReference"/>
        </w:rPr>
        <w:footnoteRef/>
      </w:r>
      <w:r>
        <w:rPr>
          <w:rStyle w:val="normaltextrun"/>
          <w:color w:val="000000"/>
        </w:rPr>
        <w:t xml:space="preserve"> </w:t>
      </w:r>
      <w:r>
        <w:rPr>
          <w:rStyle w:val="normaltextru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Pr>
            <w:rStyle w:val="normaltextrun"/>
            <w:color w:val="005789"/>
          </w:rPr>
          <w:t>here</w:t>
        </w:r>
      </w:hyperlink>
      <w:r>
        <w:rPr>
          <w:rStyle w:val="normaltextrun"/>
          <w:color w:val="000000"/>
        </w:rPr>
        <w:t>. If you are selected for this position, please consult the agency’s HR representative for further guidance on compensation.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3667CC"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268AA1C" w:rsidR="00D43B6D" w:rsidRPr="00207063" w:rsidRDefault="00D43B6D" w:rsidP="004D7D44">
    <w:pPr>
      <w:pStyle w:val="Header"/>
      <w:tabs>
        <w:tab w:val="clear" w:pos="4680"/>
      </w:tabs>
      <w:rPr>
        <w:rFonts w:ascii="Arial" w:hAnsi="Arial" w:cs="Arial"/>
        <w:caps/>
        <w:sz w:val="16"/>
        <w:szCs w:val="16"/>
      </w:rPr>
    </w:pPr>
    <w:r>
      <w:rPr>
        <w:rFonts w:ascii="Arial" w:hAnsi="Arial" w:cs="Arial"/>
        <w:caps/>
        <w:sz w:val="16"/>
        <w:szCs w:val="16"/>
      </w:rPr>
      <w:tab/>
    </w:r>
    <w:r w:rsidR="002D6DB8">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7E64EC72" w:rsidR="00D43B6D" w:rsidRPr="00B72A3A" w:rsidRDefault="00D43B6D" w:rsidP="00B72A3A">
    <w:pPr>
      <w:pStyle w:val="Header"/>
      <w:tabs>
        <w:tab w:val="clear" w:pos="9360"/>
        <w:tab w:val="right" w:pos="8820"/>
      </w:tabs>
      <w:ind w:left="-1350"/>
      <w:rPr>
        <w:rFonts w:ascii="Arial" w:hAnsi="Arial"/>
        <w:b/>
        <w:sz w:val="16"/>
        <w:szCs w:val="16"/>
      </w:rPr>
    </w:pPr>
    <w:r>
      <w:t xml:space="preserve">   </w:t>
    </w:r>
    <w:r w:rsidR="00B72A3A">
      <w:tab/>
    </w:r>
    <w:r w:rsidR="00B72A3A">
      <w:tab/>
    </w:r>
  </w:p>
  <w:p w14:paraId="690F836B" w14:textId="175E9A7D" w:rsidR="00D43B6D" w:rsidRDefault="69895227" w:rsidP="003752E9">
    <w:pPr>
      <w:pStyle w:val="Header"/>
      <w:ind w:left="-360"/>
    </w:pPr>
    <w:r>
      <w:rPr>
        <w:noProof/>
      </w:rPr>
      <w:drawing>
        <wp:inline distT="0" distB="0" distL="0" distR="0" wp14:anchorId="23597591" wp14:editId="59AC0CF5">
          <wp:extent cx="3720677" cy="416374"/>
          <wp:effectExtent l="0" t="0" r="0" b="0"/>
          <wp:docPr id="11858423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62C80"/>
    <w:multiLevelType w:val="hybridMultilevel"/>
    <w:tmpl w:val="E222A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8"/>
  </w:num>
  <w:num w:numId="5">
    <w:abstractNumId w:val="4"/>
  </w:num>
  <w:num w:numId="6">
    <w:abstractNumId w:val="14"/>
  </w:num>
  <w:num w:numId="7">
    <w:abstractNumId w:val="3"/>
  </w:num>
  <w:num w:numId="8">
    <w:abstractNumId w:val="13"/>
  </w:num>
  <w:num w:numId="9">
    <w:abstractNumId w:val="9"/>
  </w:num>
  <w:num w:numId="10">
    <w:abstractNumId w:val="0"/>
  </w:num>
  <w:num w:numId="11">
    <w:abstractNumId w:val="8"/>
  </w:num>
  <w:num w:numId="12">
    <w:abstractNumId w:val="5"/>
  </w:num>
  <w:num w:numId="13">
    <w:abstractNumId w:val="7"/>
  </w:num>
  <w:num w:numId="14">
    <w:abstractNumId w:val="11"/>
  </w:num>
  <w:num w:numId="15">
    <w:abstractNumId w:val="12"/>
  </w:num>
  <w:num w:numId="16">
    <w:abstractNumId w:val="10"/>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1B49"/>
    <w:rsid w:val="00023CFC"/>
    <w:rsid w:val="00034730"/>
    <w:rsid w:val="00041CB4"/>
    <w:rsid w:val="0004519C"/>
    <w:rsid w:val="0006648F"/>
    <w:rsid w:val="00073701"/>
    <w:rsid w:val="0007480D"/>
    <w:rsid w:val="00076645"/>
    <w:rsid w:val="00080E76"/>
    <w:rsid w:val="0008706F"/>
    <w:rsid w:val="00087A28"/>
    <w:rsid w:val="000A0629"/>
    <w:rsid w:val="000A0E94"/>
    <w:rsid w:val="000A35C6"/>
    <w:rsid w:val="000B0938"/>
    <w:rsid w:val="000B0F7D"/>
    <w:rsid w:val="000B3130"/>
    <w:rsid w:val="000B3BCB"/>
    <w:rsid w:val="000B5E2B"/>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5135E"/>
    <w:rsid w:val="00160969"/>
    <w:rsid w:val="00160F21"/>
    <w:rsid w:val="001658B6"/>
    <w:rsid w:val="00171A70"/>
    <w:rsid w:val="00177526"/>
    <w:rsid w:val="0018425C"/>
    <w:rsid w:val="001A636E"/>
    <w:rsid w:val="001B63A1"/>
    <w:rsid w:val="001C0B08"/>
    <w:rsid w:val="001C1577"/>
    <w:rsid w:val="001C2D85"/>
    <w:rsid w:val="001C39AC"/>
    <w:rsid w:val="001D0348"/>
    <w:rsid w:val="001D36AA"/>
    <w:rsid w:val="001E22F1"/>
    <w:rsid w:val="001E2508"/>
    <w:rsid w:val="001E486F"/>
    <w:rsid w:val="001E5266"/>
    <w:rsid w:val="001F4645"/>
    <w:rsid w:val="00205DE4"/>
    <w:rsid w:val="00206E7A"/>
    <w:rsid w:val="00207063"/>
    <w:rsid w:val="00220C28"/>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76AB"/>
    <w:rsid w:val="002C7A86"/>
    <w:rsid w:val="002D28DF"/>
    <w:rsid w:val="002D6DB8"/>
    <w:rsid w:val="002E0713"/>
    <w:rsid w:val="002F2F32"/>
    <w:rsid w:val="00321F38"/>
    <w:rsid w:val="003304C5"/>
    <w:rsid w:val="00330ACB"/>
    <w:rsid w:val="003317A8"/>
    <w:rsid w:val="003353C5"/>
    <w:rsid w:val="003454E5"/>
    <w:rsid w:val="00354173"/>
    <w:rsid w:val="003616AC"/>
    <w:rsid w:val="00366270"/>
    <w:rsid w:val="003667CC"/>
    <w:rsid w:val="00370ED0"/>
    <w:rsid w:val="003752E9"/>
    <w:rsid w:val="00375A18"/>
    <w:rsid w:val="00375C8C"/>
    <w:rsid w:val="00386024"/>
    <w:rsid w:val="003A0397"/>
    <w:rsid w:val="003A4DD4"/>
    <w:rsid w:val="003A6E33"/>
    <w:rsid w:val="003C3EF6"/>
    <w:rsid w:val="003C56E7"/>
    <w:rsid w:val="003D120B"/>
    <w:rsid w:val="003D4CCB"/>
    <w:rsid w:val="003D5759"/>
    <w:rsid w:val="003E45AC"/>
    <w:rsid w:val="00404DE5"/>
    <w:rsid w:val="00405D3E"/>
    <w:rsid w:val="00405E4F"/>
    <w:rsid w:val="00411497"/>
    <w:rsid w:val="00414F4B"/>
    <w:rsid w:val="004222D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1AD6"/>
    <w:rsid w:val="004967A1"/>
    <w:rsid w:val="004A5A1A"/>
    <w:rsid w:val="004B0A03"/>
    <w:rsid w:val="004B5D5B"/>
    <w:rsid w:val="004B7829"/>
    <w:rsid w:val="004C0F5B"/>
    <w:rsid w:val="004C41BE"/>
    <w:rsid w:val="004D37D9"/>
    <w:rsid w:val="004D3D04"/>
    <w:rsid w:val="004D6AA7"/>
    <w:rsid w:val="004D7D44"/>
    <w:rsid w:val="004E717F"/>
    <w:rsid w:val="004F21A0"/>
    <w:rsid w:val="004F4242"/>
    <w:rsid w:val="00500B8F"/>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2B9F"/>
    <w:rsid w:val="00603EFC"/>
    <w:rsid w:val="00622F39"/>
    <w:rsid w:val="0063039C"/>
    <w:rsid w:val="00635D16"/>
    <w:rsid w:val="00637430"/>
    <w:rsid w:val="00650906"/>
    <w:rsid w:val="00654DD9"/>
    <w:rsid w:val="00655EAB"/>
    <w:rsid w:val="00657445"/>
    <w:rsid w:val="00660454"/>
    <w:rsid w:val="00661AAC"/>
    <w:rsid w:val="00663758"/>
    <w:rsid w:val="00670E3F"/>
    <w:rsid w:val="00683B6B"/>
    <w:rsid w:val="00687A9E"/>
    <w:rsid w:val="0069387A"/>
    <w:rsid w:val="006939E5"/>
    <w:rsid w:val="0069522D"/>
    <w:rsid w:val="006B0D7D"/>
    <w:rsid w:val="006B379A"/>
    <w:rsid w:val="006B6253"/>
    <w:rsid w:val="006B6494"/>
    <w:rsid w:val="006C14EE"/>
    <w:rsid w:val="006C2A1C"/>
    <w:rsid w:val="006E008A"/>
    <w:rsid w:val="006E374B"/>
    <w:rsid w:val="007043CA"/>
    <w:rsid w:val="0072243C"/>
    <w:rsid w:val="007237FA"/>
    <w:rsid w:val="00732A91"/>
    <w:rsid w:val="00736EC8"/>
    <w:rsid w:val="00737980"/>
    <w:rsid w:val="00741D94"/>
    <w:rsid w:val="00744A39"/>
    <w:rsid w:val="007467DF"/>
    <w:rsid w:val="00756A61"/>
    <w:rsid w:val="00762481"/>
    <w:rsid w:val="0076444F"/>
    <w:rsid w:val="007872BC"/>
    <w:rsid w:val="007A377A"/>
    <w:rsid w:val="007A4C90"/>
    <w:rsid w:val="007B1D32"/>
    <w:rsid w:val="007B6E3E"/>
    <w:rsid w:val="007C51EA"/>
    <w:rsid w:val="007D1AFF"/>
    <w:rsid w:val="007D609D"/>
    <w:rsid w:val="007D669F"/>
    <w:rsid w:val="007E1950"/>
    <w:rsid w:val="007F0E84"/>
    <w:rsid w:val="007F17B1"/>
    <w:rsid w:val="007F321F"/>
    <w:rsid w:val="007F5A8E"/>
    <w:rsid w:val="007F6387"/>
    <w:rsid w:val="00806C5D"/>
    <w:rsid w:val="00820463"/>
    <w:rsid w:val="00821486"/>
    <w:rsid w:val="008271A8"/>
    <w:rsid w:val="00831D5A"/>
    <w:rsid w:val="00833527"/>
    <w:rsid w:val="00836810"/>
    <w:rsid w:val="00843FE7"/>
    <w:rsid w:val="00845BCF"/>
    <w:rsid w:val="0085653B"/>
    <w:rsid w:val="00867383"/>
    <w:rsid w:val="008744A6"/>
    <w:rsid w:val="0087689B"/>
    <w:rsid w:val="008807E6"/>
    <w:rsid w:val="00883BC8"/>
    <w:rsid w:val="00892556"/>
    <w:rsid w:val="0089745E"/>
    <w:rsid w:val="00897ABC"/>
    <w:rsid w:val="008A7731"/>
    <w:rsid w:val="008B4CA7"/>
    <w:rsid w:val="008C5194"/>
    <w:rsid w:val="008D30E6"/>
    <w:rsid w:val="008D3564"/>
    <w:rsid w:val="00901824"/>
    <w:rsid w:val="009140FD"/>
    <w:rsid w:val="009241DC"/>
    <w:rsid w:val="00932702"/>
    <w:rsid w:val="0094517E"/>
    <w:rsid w:val="0096330D"/>
    <w:rsid w:val="00970EB1"/>
    <w:rsid w:val="00971A5E"/>
    <w:rsid w:val="00977755"/>
    <w:rsid w:val="00977835"/>
    <w:rsid w:val="00981574"/>
    <w:rsid w:val="00981585"/>
    <w:rsid w:val="009B458C"/>
    <w:rsid w:val="009B5C03"/>
    <w:rsid w:val="009C2FED"/>
    <w:rsid w:val="009D264E"/>
    <w:rsid w:val="009D3593"/>
    <w:rsid w:val="009E46C4"/>
    <w:rsid w:val="009E586C"/>
    <w:rsid w:val="00A07E43"/>
    <w:rsid w:val="00A20D92"/>
    <w:rsid w:val="00A21FED"/>
    <w:rsid w:val="00A33BE1"/>
    <w:rsid w:val="00A37BD6"/>
    <w:rsid w:val="00A46A0C"/>
    <w:rsid w:val="00A54EF3"/>
    <w:rsid w:val="00A653B2"/>
    <w:rsid w:val="00A869D4"/>
    <w:rsid w:val="00A92C24"/>
    <w:rsid w:val="00A9589A"/>
    <w:rsid w:val="00AA1A99"/>
    <w:rsid w:val="00AA2E6E"/>
    <w:rsid w:val="00AA39E1"/>
    <w:rsid w:val="00AB37A6"/>
    <w:rsid w:val="00AC65D8"/>
    <w:rsid w:val="00AD47DA"/>
    <w:rsid w:val="00AD7337"/>
    <w:rsid w:val="00AE28E2"/>
    <w:rsid w:val="00AE78EC"/>
    <w:rsid w:val="00AF0FB2"/>
    <w:rsid w:val="00B015A0"/>
    <w:rsid w:val="00B037A9"/>
    <w:rsid w:val="00B03FED"/>
    <w:rsid w:val="00B05D99"/>
    <w:rsid w:val="00B0696B"/>
    <w:rsid w:val="00B15587"/>
    <w:rsid w:val="00B22E7C"/>
    <w:rsid w:val="00B3093B"/>
    <w:rsid w:val="00B33201"/>
    <w:rsid w:val="00B33603"/>
    <w:rsid w:val="00B400BE"/>
    <w:rsid w:val="00B50C2B"/>
    <w:rsid w:val="00B609BD"/>
    <w:rsid w:val="00B66919"/>
    <w:rsid w:val="00B72A3A"/>
    <w:rsid w:val="00B761F1"/>
    <w:rsid w:val="00B85C44"/>
    <w:rsid w:val="00B8737B"/>
    <w:rsid w:val="00B97B34"/>
    <w:rsid w:val="00BA34BC"/>
    <w:rsid w:val="00BC1493"/>
    <w:rsid w:val="00BC78FF"/>
    <w:rsid w:val="00BD0F2B"/>
    <w:rsid w:val="00BD29EF"/>
    <w:rsid w:val="00BD4300"/>
    <w:rsid w:val="00BE28D8"/>
    <w:rsid w:val="00BF2BCE"/>
    <w:rsid w:val="00C00762"/>
    <w:rsid w:val="00C05B41"/>
    <w:rsid w:val="00C068DB"/>
    <w:rsid w:val="00C07FF8"/>
    <w:rsid w:val="00C14F52"/>
    <w:rsid w:val="00C153DF"/>
    <w:rsid w:val="00C30408"/>
    <w:rsid w:val="00C335FE"/>
    <w:rsid w:val="00C3365A"/>
    <w:rsid w:val="00C36CC2"/>
    <w:rsid w:val="00C44A8F"/>
    <w:rsid w:val="00C46EEC"/>
    <w:rsid w:val="00C5538B"/>
    <w:rsid w:val="00C71212"/>
    <w:rsid w:val="00C82C06"/>
    <w:rsid w:val="00C866F7"/>
    <w:rsid w:val="00C87AFC"/>
    <w:rsid w:val="00C94E0B"/>
    <w:rsid w:val="00CA0F50"/>
    <w:rsid w:val="00CA6785"/>
    <w:rsid w:val="00CB1395"/>
    <w:rsid w:val="00CB1BE9"/>
    <w:rsid w:val="00CC2512"/>
    <w:rsid w:val="00CC416B"/>
    <w:rsid w:val="00CD14D0"/>
    <w:rsid w:val="00CD409E"/>
    <w:rsid w:val="00D00C94"/>
    <w:rsid w:val="00D05ABC"/>
    <w:rsid w:val="00D1037C"/>
    <w:rsid w:val="00D137F7"/>
    <w:rsid w:val="00D13A35"/>
    <w:rsid w:val="00D1473D"/>
    <w:rsid w:val="00D201D5"/>
    <w:rsid w:val="00D258E9"/>
    <w:rsid w:val="00D35718"/>
    <w:rsid w:val="00D40AC5"/>
    <w:rsid w:val="00D41ACF"/>
    <w:rsid w:val="00D43B6D"/>
    <w:rsid w:val="00D60729"/>
    <w:rsid w:val="00D66F40"/>
    <w:rsid w:val="00D7198E"/>
    <w:rsid w:val="00D744FA"/>
    <w:rsid w:val="00D8185C"/>
    <w:rsid w:val="00D8690A"/>
    <w:rsid w:val="00D96149"/>
    <w:rsid w:val="00DA36B9"/>
    <w:rsid w:val="00DA387D"/>
    <w:rsid w:val="00DA6CA7"/>
    <w:rsid w:val="00DB07EE"/>
    <w:rsid w:val="00DB4175"/>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84A58"/>
    <w:rsid w:val="00E90C00"/>
    <w:rsid w:val="00EB20A7"/>
    <w:rsid w:val="00EC2402"/>
    <w:rsid w:val="00EC429B"/>
    <w:rsid w:val="00EC4FDB"/>
    <w:rsid w:val="00ED52F5"/>
    <w:rsid w:val="00ED5B9E"/>
    <w:rsid w:val="00EF11FF"/>
    <w:rsid w:val="00EF6FAB"/>
    <w:rsid w:val="00F1221F"/>
    <w:rsid w:val="00F24186"/>
    <w:rsid w:val="00F24A4E"/>
    <w:rsid w:val="00F25BCA"/>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1C63FA7"/>
    <w:rsid w:val="0D092B67"/>
    <w:rsid w:val="17359074"/>
    <w:rsid w:val="212A05FB"/>
    <w:rsid w:val="22039538"/>
    <w:rsid w:val="31102D4D"/>
    <w:rsid w:val="435B30A7"/>
    <w:rsid w:val="44A79DC6"/>
    <w:rsid w:val="5699B74F"/>
    <w:rsid w:val="69895227"/>
    <w:rsid w:val="749BD75E"/>
    <w:rsid w:val="7592A169"/>
    <w:rsid w:val="7E06776E"/>
    <w:rsid w:val="7F978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semiHidden/>
    <w:unhideWhenUsed/>
    <w:rsid w:val="002D6DB8"/>
    <w:rPr>
      <w:sz w:val="20"/>
      <w:szCs w:val="20"/>
    </w:rPr>
  </w:style>
  <w:style w:type="character" w:customStyle="1" w:styleId="EndnoteTextChar">
    <w:name w:val="Endnote Text Char"/>
    <w:basedOn w:val="DefaultParagraphFont"/>
    <w:link w:val="EndnoteText"/>
    <w:semiHidden/>
    <w:rsid w:val="002D6DB8"/>
    <w:rPr>
      <w:sz w:val="20"/>
      <w:szCs w:val="20"/>
    </w:rPr>
  </w:style>
  <w:style w:type="character" w:styleId="EndnoteReference">
    <w:name w:val="endnote reference"/>
    <w:basedOn w:val="DefaultParagraphFont"/>
    <w:semiHidden/>
    <w:unhideWhenUsed/>
    <w:rsid w:val="002D6DB8"/>
    <w:rPr>
      <w:vertAlign w:val="superscript"/>
    </w:rPr>
  </w:style>
  <w:style w:type="paragraph" w:styleId="FootnoteText">
    <w:name w:val="footnote text"/>
    <w:basedOn w:val="Normal"/>
    <w:link w:val="FootnoteTextChar"/>
    <w:semiHidden/>
    <w:unhideWhenUsed/>
    <w:rsid w:val="003304C5"/>
    <w:rPr>
      <w:sz w:val="20"/>
      <w:szCs w:val="20"/>
    </w:rPr>
  </w:style>
  <w:style w:type="character" w:customStyle="1" w:styleId="FootnoteTextChar">
    <w:name w:val="Footnote Text Char"/>
    <w:basedOn w:val="DefaultParagraphFont"/>
    <w:link w:val="FootnoteText"/>
    <w:semiHidden/>
    <w:rsid w:val="003304C5"/>
    <w:rPr>
      <w:sz w:val="20"/>
      <w:szCs w:val="20"/>
    </w:rPr>
  </w:style>
  <w:style w:type="character" w:styleId="FootnoteReference">
    <w:name w:val="footnote reference"/>
    <w:basedOn w:val="DefaultParagraphFont"/>
    <w:semiHidden/>
    <w:unhideWhenUsed/>
    <w:rsid w:val="003304C5"/>
    <w:rPr>
      <w:vertAlign w:val="superscript"/>
    </w:rPr>
  </w:style>
  <w:style w:type="character" w:customStyle="1" w:styleId="normaltextrun">
    <w:name w:val="normaltextrun"/>
    <w:basedOn w:val="DefaultParagraphFont"/>
    <w:rsid w:val="0066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C76A9"/>
    <w:rsid w:val="005B3992"/>
    <w:rsid w:val="005E3561"/>
    <w:rsid w:val="0064343E"/>
    <w:rsid w:val="00672DF4"/>
    <w:rsid w:val="008638AA"/>
    <w:rsid w:val="0087154F"/>
    <w:rsid w:val="008803F8"/>
    <w:rsid w:val="008F1F7B"/>
    <w:rsid w:val="008F5F77"/>
    <w:rsid w:val="00A60C65"/>
    <w:rsid w:val="00A9166C"/>
    <w:rsid w:val="00AC054C"/>
    <w:rsid w:val="00B17B74"/>
    <w:rsid w:val="00B42CE0"/>
    <w:rsid w:val="00BE0041"/>
    <w:rsid w:val="00C36CDA"/>
    <w:rsid w:val="00D262DD"/>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5E230-0311-9A40-A69C-A74D4C91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20</cp:revision>
  <cp:lastPrinted>2012-06-26T22:15:00Z</cp:lastPrinted>
  <dcterms:created xsi:type="dcterms:W3CDTF">2020-04-06T15:59:00Z</dcterms:created>
  <dcterms:modified xsi:type="dcterms:W3CDTF">2021-05-03T14:02:00Z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